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建设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工程质量检测机构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质标准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为了加强对建设工程质量检测（以下简称“质量检测”）的资质管理，根据《建设工程质量管理条例》《建设工程质量检测管理办法》，制定本标准。</w:t>
      </w:r>
    </w:p>
    <w:p>
      <w:pPr>
        <w:pStyle w:val="2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一、 总　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本标准包括建设工程质量检测机构（以下简称“检测机构”）资质相应机构的资历及信誉、主要技术人员、检测设备及场所、管理水平等内容（见附件1:主要技术人员配备表；附件2：检测专项及检测能力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（二）检测机构资质分为二个类别：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1.综合资质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综合资质是指包括全部专项资质的检测机构资质。</w:t>
      </w:r>
    </w:p>
    <w:p>
      <w:pPr>
        <w:adjustRightInd/>
        <w:snapToGrid/>
        <w:spacing w:line="240" w:lineRule="auto"/>
        <w:ind w:firstLine="640" w:firstLineChars="200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2.专项资质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专项资质包括：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建筑材料及构配件、主体结构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装饰装修、钢结构、地基基础、建筑节能、建筑幕墙、市政工程材料、道路工程、桥梁及地下工程等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9个检测机构专项资质。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检测机构资质不分等级。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本标准中要求的主要技术人员（含注册人员），年龄限60周岁及以下。</w:t>
      </w:r>
    </w:p>
    <w:p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二、标  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8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综合资质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4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1.资历和信誉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有独立法人资格的企业、事业单位，或依法设立的合伙企业，且具有6年以上质量检测经历。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具有建筑材料及构配件（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或市政工程材料）、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主体结构及装饰装修、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建筑节能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、钢结构、地基基础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个专项资质和其它2个专项资质。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3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社会信誉良好，近3年未发生过一般及以上工程质量安全责任事故。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2.主要技术人员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技术负责人、质量负责人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具有8年以上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检测工作经历及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工程类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正高级技术职称。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一级注册结构工程师不少于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名，注册土木工程师（岩土）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不少于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，且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3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质量检测人员不少于100人，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工程类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中级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技术职称人员不少于40人，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工程类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以上技术职称人员不少于20人，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且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检测工作经历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3.检测设备及场所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质量检测设备设施齐全，检测仪器设备功能、量程、</w:t>
      </w:r>
      <w:r>
        <w:rPr>
          <w:rFonts w:hint="eastAsia" w:ascii="仿宋_GB2312" w:hAnsi="仿宋_GB2312" w:eastAsia="仿宋_GB2312" w:cs="仿宋_GB2312"/>
          <w:sz w:val="32"/>
          <w:szCs w:val="32"/>
        </w:rPr>
        <w:t>精度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，以及配套设备设施满足“检测专项及检测能力表”相应专项资质所需的必备参数要求。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有满足工作需要的固定工作场所及质量检测场所，主要固定场所建筑面积不少于2000m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4.管理水平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有完善的组织机构和质量管理体系，通过ISO9001质量管理体系认证。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有完善的信息化管理系统，实现检测业务受理、检测数据采集、检测信息上传、检测报告出具、检测档案管理等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质量检测活动全过程可追溯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80" w:leftChars="0" w:firstLine="0" w:firstLineChars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专项资质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4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1.资历和信誉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有独立法人资格的企业、事业单位，或依法设立的合伙企业。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主体结构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装饰装修、钢结构、地基基础、建筑幕墙、道路工程、桥梁及地下工程等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专项资质，应当具有3年以上质量检测经历。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3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社会信誉良好，近3年未发生过一般及以上工程质量安全责任事故。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2.主要技术人员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技术负责人、质量负责人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检测工作经历及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工程类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高级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技术职称。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主要技术人员数量不少于“主要技术人员配备表”规定的人数。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3.检测设备及场所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质量检测设备设施基本齐全，检测设备仪器功能、量程、</w:t>
      </w:r>
      <w:r>
        <w:rPr>
          <w:rFonts w:hint="eastAsia" w:ascii="仿宋_GB2312" w:hAnsi="仿宋_GB2312" w:eastAsia="仿宋_GB2312" w:cs="仿宋_GB2312"/>
          <w:sz w:val="32"/>
          <w:szCs w:val="32"/>
        </w:rPr>
        <w:t>精度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，以及配套设备设施满足“检测专项及检测能力表”专项资质相应的必备参数要求。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有满足工作需要的固定工作场所及质量检测场所，主要固定场所建筑面积不少于600m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4.管理水平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1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有完善的组织机构和质量管理体系，有健全的技术、档案等管理制度。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= 2 \* GB2 \* MERGEFORMAT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有信息化管理系统，实现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质量检测活动全过程可追溯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2"/>
        <w:jc w:val="center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三、业务范围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640" w:firstLineChars="200"/>
        <w:jc w:val="both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（一）综合资质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承担所有专项资质中已取得检测参数的检测业务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（二）专项资质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jc w:val="both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承担所取得专项资质范围内已取得检测参数的检测业务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四、附  则</w:t>
      </w:r>
    </w:p>
    <w:p>
      <w:pPr>
        <w:adjustRightInd/>
        <w:snapToGrid/>
        <w:spacing w:line="240" w:lineRule="auto"/>
        <w:ind w:firstLine="640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（一）质量检测人员是指从事检测试验、检测数据处理、检测报告出具等检测活动的人员。</w:t>
      </w:r>
    </w:p>
    <w:p>
      <w:pPr>
        <w:adjustRightInd/>
        <w:snapToGrid/>
        <w:spacing w:line="240" w:lineRule="auto"/>
        <w:ind w:firstLine="640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（二）本标准的“以上”、“以下”、“不少于”均包含本数。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（三）本标准自2023年1月1日起施行。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（四）本标准由住房和城乡建设部负责解释。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5" w:h="16838"/>
          <w:pgMar w:top="1803" w:right="1440" w:bottom="1803" w:left="1440" w:header="851" w:footer="992" w:gutter="0"/>
          <w:cols w:space="720" w:num="1"/>
          <w:rtlGutter w:val="0"/>
          <w:docGrid w:type="lines" w:linePitch="322" w:charSpace="0"/>
        </w:sect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ind w:right="-166" w:rightChars="-79" w:hanging="9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主要技术人员配备表</w:t>
      </w:r>
    </w:p>
    <w:tbl>
      <w:tblPr>
        <w:tblStyle w:val="9"/>
        <w:tblW w:w="14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2389"/>
        <w:gridCol w:w="5216"/>
        <w:gridCol w:w="6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vertAlign w:val="baseline"/>
                <w:lang w:val="zh-CN" w:eastAsia="zh-CN"/>
              </w:rPr>
              <w:t>序号</w:t>
            </w:r>
          </w:p>
        </w:tc>
        <w:tc>
          <w:tcPr>
            <w:tcW w:w="2389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zh-CN" w:eastAsia="zh-CN"/>
              </w:rPr>
              <w:t>专项资质</w:t>
            </w:r>
          </w:p>
        </w:tc>
        <w:tc>
          <w:tcPr>
            <w:tcW w:w="11246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vertAlign w:val="baseline"/>
                <w:lang w:val="zh-CN" w:eastAsia="zh-CN"/>
              </w:rPr>
              <w:t>主要技术人员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vMerge w:val="continue"/>
            <w:vAlign w:val="top"/>
          </w:tcPr>
          <w:p>
            <w:pPr>
              <w:pStyle w:val="2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Merge w:val="continue"/>
            <w:vAlign w:val="top"/>
          </w:tcPr>
          <w:p>
            <w:pPr>
              <w:pStyle w:val="2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216" w:type="dxa"/>
            <w:vAlign w:val="top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vertAlign w:val="baseline"/>
                <w:lang w:val="zh-CN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vertAlign w:val="baseline"/>
                <w:lang w:val="zh-CN" w:eastAsia="zh-CN"/>
              </w:rPr>
              <w:t>注册人员</w:t>
            </w:r>
          </w:p>
        </w:tc>
        <w:tc>
          <w:tcPr>
            <w:tcW w:w="6030" w:type="dxa"/>
            <w:vAlign w:val="top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质量检测人员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建筑材料及构配件</w:t>
            </w:r>
          </w:p>
        </w:tc>
        <w:tc>
          <w:tcPr>
            <w:tcW w:w="52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工程类专业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以上技术职称人员不少于4人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且具有3年以上质量检测工作经历。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主体结构及装饰装修</w:t>
            </w:r>
          </w:p>
        </w:tc>
        <w:tc>
          <w:tcPr>
            <w:tcW w:w="5216" w:type="dxa"/>
            <w:vAlign w:val="center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不少于1名一级注册结构工程师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,且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具有2年以上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检测工作经历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以上技术职称人员不少于6人，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专业高级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以上技术职称人员不少于3人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，且具有3年以上质量检测工作经历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钢结构</w:t>
            </w:r>
          </w:p>
        </w:tc>
        <w:tc>
          <w:tcPr>
            <w:tcW w:w="5216" w:type="dxa"/>
            <w:vAlign w:val="center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不少于1名一级注册结构工程师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检测工作经历。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专业中级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以上技术职称人员不少于6人，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专业高级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以上技术职称人员不少于3人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，且具有3年以上质量检测工作经历；3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级无损检测人员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不少于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、2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级无损检测人员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不少于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地基基础</w:t>
            </w:r>
          </w:p>
        </w:tc>
        <w:tc>
          <w:tcPr>
            <w:tcW w:w="5216" w:type="dxa"/>
            <w:vAlign w:val="center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不少于1名注册土木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工程师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（岩土）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eastAsia="zh-CN"/>
              </w:rPr>
              <w:t>，且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年以上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</w:rPr>
              <w:t>检测工作经历。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以上技术职称人员不少于6人，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专业高级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以上技术职称人员不少于3人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，且具有3年以上质量检测工作经历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建筑节能</w:t>
            </w:r>
          </w:p>
        </w:tc>
        <w:tc>
          <w:tcPr>
            <w:tcW w:w="52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工程类专业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以上技术职称人员不少于4人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且具有3年以上质量检测工作经历。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建筑幕墙</w:t>
            </w:r>
          </w:p>
        </w:tc>
        <w:tc>
          <w:tcPr>
            <w:tcW w:w="5216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以上技术职称人员不少于6人，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专业高级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以上技术职称人员不少于3人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，且具有3年以上质量检测工作经历。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市政工程材料</w:t>
            </w:r>
          </w:p>
        </w:tc>
        <w:tc>
          <w:tcPr>
            <w:tcW w:w="52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工程类专业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以上技术职称人员不少于4人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且具有3年以上质量检测工作经历。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道路工程</w:t>
            </w:r>
          </w:p>
        </w:tc>
        <w:tc>
          <w:tcPr>
            <w:tcW w:w="5216" w:type="dxa"/>
            <w:vAlign w:val="center"/>
          </w:tcPr>
          <w:p>
            <w:pPr>
              <w:pStyle w:val="2"/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以上技术职称人员不少于6人，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专业高级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以上技术职称人员不少于3人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，且具有3年以上质量检测工作经历。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38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桥梁及地下工程</w:t>
            </w:r>
          </w:p>
        </w:tc>
        <w:tc>
          <w:tcPr>
            <w:tcW w:w="5216" w:type="dxa"/>
            <w:vAlign w:val="center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不少于1名一级注册结构工程师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1名注册土木工程师（岩土）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具有2年以上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检测工作经历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6030" w:type="dxa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不少于20人，其中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专业中级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以上技术职称人员不少于6人，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工程类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专业高级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以上技术职称人员不少于3人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，且具有3年以上质量检测工作经历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。</w:t>
            </w:r>
          </w:p>
        </w:tc>
      </w:tr>
    </w:tbl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footerReference r:id="rId4" w:type="default"/>
          <w:pgSz w:w="16838" w:h="11906" w:orient="landscape"/>
          <w:pgMar w:top="1797" w:right="1440" w:bottom="1797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黑体" w:hAnsi="黑体" w:eastAsia="黑体"/>
          <w:sz w:val="36"/>
          <w:szCs w:val="40"/>
        </w:rPr>
      </w:pPr>
      <w:r>
        <w:rPr>
          <w:rFonts w:hint="eastAsia" w:ascii="黑体" w:hAnsi="黑体" w:eastAsia="黑体"/>
          <w:sz w:val="36"/>
          <w:szCs w:val="40"/>
        </w:rPr>
        <w:t>检测专项及检测能力表</w:t>
      </w:r>
    </w:p>
    <w:tbl>
      <w:tblPr>
        <w:tblStyle w:val="8"/>
        <w:tblW w:w="13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782"/>
        <w:gridCol w:w="697"/>
        <w:gridCol w:w="1619"/>
        <w:gridCol w:w="4550"/>
        <w:gridCol w:w="5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  <w:tblHeader/>
          <w:jc w:val="center"/>
        </w:trPr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78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检测专项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编号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检测项目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必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备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参数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  <w:t>可选参数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一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建筑材料及构配件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水泥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凝结时间、安定性、胶砂强度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氯离子含量、保水率、氧化镁、碱含量、三氧化硫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钢筋（含焊接与机械连接）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屈服强度、抗拉强度、断后伸长率、最大力下总延伸率、反向弯曲、重量偏差、残余变形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弯曲性能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骨料/集料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细骨料：颗粒级配、含泥量、泥块含量、氯离子含量、亚甲蓝值与石粉含量（人工砂）、压碎指标（人工砂）</w:t>
            </w:r>
          </w:p>
        </w:tc>
        <w:tc>
          <w:tcPr>
            <w:tcW w:w="5006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表观密度、吸水率、坚固性、碱活性、硫化物和硫酸盐含量、轻物质含量、有机物含量、贝壳含量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粗骨料：颗粒级配、含泥量、泥块含量、压碎值指标、针片状颗粒含量</w:t>
            </w:r>
          </w:p>
        </w:tc>
        <w:tc>
          <w:tcPr>
            <w:tcW w:w="5006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坚固性、碱活性、表观密度、堆积密度、空隙率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5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轻集料：筒压强度、堆积密度、吸水率、粒型系数、筛分析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5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砖、砌块、瓦、墙板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抗压强度、抗折强度、抗冻性能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干密度、吸水率、抗渗性能、抗弯曲性能（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承载力）、耐急冷急热性、抗冲击性能、抗弯破坏荷载、吊挂力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16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防水材料及防水密封材料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防水卷材：可溶物含量、拉力、延伸率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最大力时延伸率）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、低温柔度、热老化后低温柔度、不透水性、耐热度、断裂拉伸强度、断裂伸长率、撕裂强度、接缝剥离强度、搭接缝不透水性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胶粘剂的剪切性能、胶粘剂的剥离性能、胶粘带的剪切性能、胶粘带的剥离性能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2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防水涂料：固体含量、拉伸强度、耐热性、低温柔性、不透水性、断裂伸长率</w:t>
            </w:r>
          </w:p>
        </w:tc>
        <w:tc>
          <w:tcPr>
            <w:tcW w:w="5006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潮湿基面粘结强度、涂膜抗渗性、浸水168h后拉伸强度 、浸水168h后断裂伸长率、耐水性、抗折强度、粘结强度、抗渗性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0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防水密封材料及其他防水材料：拉伸模量、定伸粘结性、断裂伸长率</w:t>
            </w:r>
          </w:p>
        </w:tc>
        <w:tc>
          <w:tcPr>
            <w:tcW w:w="5006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耐热性、低温柔性、拉伸粘结性、施工度、表干时间、挤出性、弹性恢复率、浸水后定伸粘结性、流动性、单位面积质量、膨润土膨胀指数、渗透系数、滤失量、拉伸强度、撕裂强度、硬度、7d膨胀率、最终膨胀率、耐水性、体积膨胀倍率、压缩永久变形、低温弯折、剥离强度、浸水168h后的剥离强度保持率、拉力、延伸率、固体含量、7d粘结强度、7d抗渗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6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混凝土及拌合用水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抗压强度、抗渗等级、坍落度、氯离子含量、碱含量、配合比设计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限制膨胀率、抗冻性能、表观密度、含气量、凝结时间、抗折强度、劈裂抗拉强度、静力受压弹性模量、抑制碱-骨料反应有效性、拌合用水（pH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值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</w:t>
            </w:r>
            <m:oMath>
              <m:sSubSup>
                <m:sSubSupP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SO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4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2−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up>
              </m:sSubSup>
            </m:oMath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、Cl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vertAlign w:val="superscript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、不溶物、可溶物）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79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混凝土外加剂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减水率、pH值、密度（或细度）、抗压强度比、凝结时间（差）、含气量、氯离子含量、固体含量（或含水率）、碱含量、限制膨胀率、泌水率比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相对耐久性指标、含气量1h经时变化量（坍落度、含气量）、硫酸钠含量、收缩率比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混凝土掺合料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细度、烧失量、需水量比、比表面积、活性指数、流动度比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含水量、三氧化硫、放射性、氯离子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砂浆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抗压强度、稠度、保水率、拉伸粘接强度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分层度、配合比设计、凝结时间、抗渗性能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6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塑料及金属管材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塑料：静液压强度、落锤冲击试验、外观尺寸、纵向回缩率、交联度、熔融温度、简支梁冲击、炭黑分散度、拉伸屈服应力、密度、爆破压力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管环剥离力、熔体质量流动速率、氧化诱导时间、维卡软化温度、热变形温度、拉伸断裂伸长率、拉伸弹性模量、拉伸强度、炭黑含量、灰分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2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金属：屈服强度、抗拉强度、伸长率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厚度偏差、截面尺寸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预制混凝土构件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承载力、挠度、裂缝宽度、抗裂检验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外观尺寸、保护层厚度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土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最大干密度、最优含水率、压实系数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瓷砖及石材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吸水率、弯曲强度、放射性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抗冻性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（耐冻融性）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预应力钢绞线*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整根钢绞线最大力、最大力总伸长率、抗拉强度、0.2%屈服力、弹性模量、松弛率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预应力混凝土用锚具夹具及连接器*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外观、尺寸、静载锚固性能、疲劳荷载性能、硬度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预应力混凝土用波纹管*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外观、尺寸、局部横向荷载、弯曲后抗渗漏、环刚度，柔韧性、抗冲击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材料中的有害物质*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放射性、游离甲醛、VOC、苯、甲苯、二甲苯、乙苯、游离甲苯二异氰酸酯（TDI）、氨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建筑消能减震装置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位移相关型阻尼器：屈服承载力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弹性刚度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设计承载力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延性系数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滞回曲线面积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极限位移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极限承载力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速度相关性阻尼器：最大阻尼力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阻尼力与速度相关规律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滞回曲线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极限位移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建筑隔震装置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叠层橡胶隔震支座：竖向压缩刚度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竖向变形性能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竖向极限压应力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当水平位移为支座内部橡胶直径0.55倍状态时的极限压应力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竖向极限拉应力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竖向拉伸刚度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侧向不均匀变形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水平等效刚度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屈服后水平刚度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等效阻尼比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屈服力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水平极限变形能力</w:t>
            </w:r>
          </w:p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建筑摩擦摆隔震支座：竖向压缩变形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竖向承载力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静摩擦系数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动摩擦系数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屈服后刚度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极限剪切变形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0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铝塑复合板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strike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剥离强度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木材料及构配件*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含水率、弹性模量、静曲强度、钉抗弯强度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加固材料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抗拉强度、抗剪强度、正拉粘结强度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拉强度标准值（纤维复合材）、弹性模量（纤维复合材）和极限伸长率（纤维复合材）、不挥发物含量(结构胶粘剂)、耐湿热老化性能(结构胶粘剂)、单位面积质量（纤维织物）、纤维体积含量（预成型板）、K数（碳纤维织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焊接材料*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抗拉强度、屈服强度、断后伸长率、化学成分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1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二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主体结构及装饰装修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混凝土结构构件强度、砌体结构构件强度现场检测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混凝土强度（回弹法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钻芯法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回弹-钻芯综合法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超声回弹综合法等）砂浆强度（推出法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筒压法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砂浆片剪切法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回弹法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点荷法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贯入法等）砖强度（回弹法）砌体抗压强度（原位轴压法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扁顶法）砌体抗剪强度（原位单剪法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原位单砖双剪法）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0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钢筋及保护层厚度检测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钢筋保护层厚度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钢筋数量和间距、钢筋直径、构件中的钢筋锈蚀状况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植筋锚固力检验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锚固承载力现场检验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实体位置与尺寸偏差检测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涵盖砌体、混凝土、木结构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轴线位置、标高、截面尺寸、预制构件套筒、插筋位置、预埋件位置、层间、全高垂直度、平整度、构件挠度、平面外变形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表观及内部缺陷*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外观质量缺陷、内部缺陷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92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装配式混凝土结构节点*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叠合剪力墙现浇混凝土成型质量、钢筋套筒灌浆连接灌浆饱满性、钢筋浆锚搭接连接灌浆饱满性、外墙板接缝防水性能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9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结构构件性能试验*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涵盖砌体、混凝土、木结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混凝土受弯构件结构性能试验、结构构件的静载试验（适用性检验、安全性检验和承载力检验）、结构构件的动力测试（结构动力特性测试和结构动力反应的检测）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木结构*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安装偏差、构件尺寸、含水率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建筑防雷*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接地电阻、绝缘电阻、土壤电阻率、压敏电压、泄漏电流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3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装饰装修工程*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抹灰砂浆的拉伸粘接强度、垂直度、平整度、阴阳角方正、分格缝直线度、接缝宽度、接缝高低差、外墙防水性能、地面防水性能、建筑外窗气密性、水密性、抗风压性能、后置埋件（或槽式埋件）拉拔力、内墙饰面砖（石）粘结质量外墙饰面砖（石）粘结强度、龙骨尺寸、位置、防腐、抹灰厚度、基层含水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室内环境污染物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甲醛、氨、TVOC、苯、氡、甲苯、二甲苯、土壤中的氡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材料的有害物质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甲醛释放量、放射性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6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三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钢结构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钢材及焊接材料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屈服强度、抗拉强度、伸长率、厚度偏差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断面收缩率、硬度、冲击韧性、冷弯性能、钢材元素含量（钢材化学分析C、S、P）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焊缝无损检测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外观质量、内部缺陷探伤（超声法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射线法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磁粉法）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2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钢结构防腐及防火涂装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涂层厚度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涂料粘结强度、涂料抗压强度、涂层附着力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高强度螺栓及普通紧固件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抗滑移系数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硬度、施工终拧扭矩、紧固轴力、扭矩系数、最小拉力载荷（普通紧固件）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5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安装偏差*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垂直度、弯曲矢高、整体尺寸、安装精度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钢结构变形检测*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构件垂直度、侧向弯曲、结构挠度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9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钢结构构件结构性能荷载试验*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挠度、应变、承载力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金属屋面*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静态压力抗风掀、动态压力抗风掀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压型钢板*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橡胶垫、密封胶、屋面坡度、细部尺寸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4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四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地基基础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地基及复合地基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承载力（静载试验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动力触探等）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压实系数（环刀法、灌砂法等）、地基土强度、密实度（动力触探）、变形指标（原位测试）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桩的承载力检测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水平承载力（静载试验法）、竖向抗压承载力（静载试验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自平衡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高应变法等）、竖向抗拔承载力（抗拔静载试验）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桩身完整性检测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桩身完整性（低应变法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声波透射法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钻芯法等）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锚杆抗拔承载力检测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拉拔试验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9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地下连续墙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墙身完整性（声波透射法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钻芯法等）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墙身混凝土强度（28d试块强度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钻芯法）、成槽质量检测（槽宽、槽深、垂直度等）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水泥土桩强度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水泥土强度（28d试块强度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钻芯法）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4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灌注桩成孔质量检测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孔深、孔径、垂直度、沉渣厚度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8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五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建筑节能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保温、绝热材料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导热系数或热阻、密度、压缩强度或抗压强度、垂直于板面方向的抗拉强度、吸水率、燃烧性能、传热系数及热阻、单位面积质量、拉伸粘结强度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2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粘接材料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拉伸粘接强度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增强加固材料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力学性能、抗腐蚀性能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网孔中心距（偏差）、钢丝网丝径、单位面积质量、断裂伸长率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保温砂浆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抗压强度、干密度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导热系数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剪切强度、拉伸粘结强度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抹面材料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拉伸粘结强度、压折比（或柔韧性）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隔热型材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抗拉强度、抗剪强度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strike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反射隔热材料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半球发射率、太阳光反射比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保温复合板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传热系数或热阻、单位面积质量、拉伸粘结强度及燃烧性能</w:t>
            </w:r>
          </w:p>
        </w:tc>
        <w:tc>
          <w:tcPr>
            <w:tcW w:w="5006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建筑外窗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气密性能、水密性能、抗风压性能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传热系数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玻璃的太阳得热系数、可见光透射比、中空玻璃密封性能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节能工程现场检测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钻芯法检测外墙节能构造及保温层厚度、保温板与基层之间的拉伸粘结强度、锚固件的锚固力、外窗气密性能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室内温度、风口的风量、通风与空调系统总风量、风道系统单位风量耗功率空调机组水流量、空调系统冷热水、冷却水循环流量、室外供热管网水力平衡度（仅限采暖地区）、室外供热管网热损失率、照度与照明功率密度、外墙传热系数或热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电线电缆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导体电阻值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燃烧性能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6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风机盘管机组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供冷量、供热量、风量、水阻力、噪声及功率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9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透光、部分透光遮阳材料*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太阳光透射比、太阳光反射比、中空玻璃密封性能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供暖通风空调节能工程用材料、构件和设备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风机盘管机组的供冷量、供热量、风量、水阻力、噪声及功率；采暖散热器的单位散热量、金属热强度；绝热材料的导热系数或热阻、密度、吸水率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配电与照明节能工程使用的材料、构件和设备*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照明光源初始光效、照明灯具镇流器能效值、照明灯具效率或灯具能效、照明设备功率、功率因数和谐波含量值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低压配电系统节能性能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用电单位受电端电压允许偏差、用电设备端子处额定电压允许偏差、谐波电压、谐波电流、功率因数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太阳能系统节能工程采用的材料、构件和设备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太阳能集热器的安全性能及热性能；太阳能光伏组件的发电功率及发电效率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太阳能系统检测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太阳能集热系统得热量、集热效率、太阳能保证率；太阳能光伏发电系统年发电量（光电转换效率）、组件背板温度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2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可再生能源应用系统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太阳能集热器的安全性能及热性能；太阳能热利用系统的太阳能集热系统得热量、集热效率、太阳能保证率；太阳能光伏组件的发电功率及发电效率；太阳能光伏发电系统年发电量和组件背板最高工作温度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3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六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建筑幕墙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结构密封胶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邵氏硬度、结构胶标准条件下的拉伸粘结强度、相容性、剥离粘结性、石材用密封胶的污染性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耐候胶标准状态下的拉伸模量、石材用结构胶的粘结强度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幕墙玻璃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传热系数、可见光透射比、太阳得热系数、中空玻璃的密封性能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幕墙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气密性能、水密性能、抗风压性能、层间变形性能、后置埋件抗拔承载力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保温隔热性能、隔声性能、采光性能、耐撞击性能、防火性能、防雷性能、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3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七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市政工程材料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土、无机结合稳定材料常规性能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含水率、液限、塑限、击实、粗粒土和巨粒土最大干密度、承载比（CBR）试验、无侧限抗压强度、水泥或石灰剂量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塑性指数、有机物含量、不均匀系数、0.6mm以下颗粒含量、颗粒分析、有机质含量、易溶盐含量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土工合成材料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拉伸强度、延伸率、梯形撕裂强度、CBR顶破强力、厚度、单位面积质量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垂直渗透系数、刺破强力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石灰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有效钙加氧化镁含量、氧化镁含量、未消化残渣含量、含水量、细度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掺合料（粉煤灰）、钢渣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SiO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、Al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O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、Fe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O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、烧失量、细度、比表面积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游离氧化钙、粉化率、 压碎值、颗粒组成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沥青及乳化沥青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针入度、软化点、延度、质量变化、残留针入度比、残留延度、破乳速度、标准黏度、蒸发残留物、弹性恢复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运动黏度、布氏旋转黏度、针入度指数、蜡含量、闪点、动力黏度、溶解度、密度、粒子电荷、1.18mm筛筛上残留物、恩格拉黏度、与粗集料的粘附性、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16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沥青混合料用粗集料、细集料、矿粉、木质素纤维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粗集料：压碎值、洛杉矶磨耗损失、表观相对密度、吸水率、沥青黏附性、颗粒级配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坚固性、软弱颗粒或软石含量、磨光值、针片状颗粒含量、&lt;0.075mm颗粒含量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细集料：表观相对密度、砂当量、颗粒级配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棱角性、坚固性、含泥量、亚甲蓝值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矿粉：表观相对密度、亲水系数、塑性指数、加热安定性、筛分、含水量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2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木质素纤维：长度、灰分含量、吸油率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pH值、含水率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5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沥青混合料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马歇尔稳定度、流值、矿料级配、油石比、密度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动稳定度、残留稳定度、冻融劈裂强度比、配合比设计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路面砖及路缘石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抗压强度、抗折强度、防滑性能、耐磨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抗冻性、透水系数、吸水率 、抗盐冻性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检查井盖、水篦、混凝土模块、防撞墩、隔离墩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承载能力、抗压强度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混凝土排水管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内水压力、外压荷载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尺寸偏差、保护层厚度、外观质量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水泥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凝结时间、安定性、胶砂强度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氯离子含量、保水率、氧化镁、碱含量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3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骨料/集料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细骨料：颗粒级配、含泥量、泥块含量、氯离子含量、亚甲蓝值与石粉含量（人工砂）、压碎指标（人工砂）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表观密度、吸水率、坚固性、碱活性、硫化物和硫酸盐含量、轻物质含量、有机物含量、贝壳含量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粗骨料：颗粒级配、含泥量、泥块含量、压碎值指标、针片状颗粒含量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坚固性、碱活性、堆积密度、空隙率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轻集料：筒压强度、堆积密度、吸水率、粒型系数、筛分析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2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钢筋（含焊接与机械连接）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拉伸试验（上屈服强度、下屈服强度、抗拉强度、断后伸长率）、最大力总伸长率、抗剪强度、弯曲试验、反向弯曲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冲击试验（用于钢结构工程时）、冷弯试验、重量偏差、化学成分（C、Si、Mn、P、S）、重量、节距、厚度、伸直性、整根钢绞线最大力、规定非比例延伸力、180 度弯曲试验次数、应力松弛、残余变形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8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外加剂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减水率、pH值、密度（或细度）、抗压强度比、凝结时间（差）、含气量、氯离子含量、固体含量（或含水率）、碱含量、限制膨胀率、泌水率比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相对耐久性指标、含气量1h经时变化量（坍落度、含气量）、硫酸钠含量、收缩率比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5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砂浆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抗压强度、稠度、保水率、拉伸粘接强度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分层度、配合比设计、凝结时间、抗渗性能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11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混凝土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抗压强度、抗渗等级、坍落度、氯离子含量、碱含量、配合比设计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限制膨胀率、抗冻性能、表观密度、含气量、凝结时间、抗折强度、劈裂抗拉强度、静力受压弹性模量、抑制碱-骨料反应有效性、拌合用水（pH值、</w:t>
            </w:r>
            <m:oMath>
              <m:sSubSup>
                <m:sSubSupP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SO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4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2−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up>
              </m:sSubSup>
            </m:oMath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、Cl1-、不溶物、可溶物）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6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防水材料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防水卷材：可溶物含量、拉力、延伸率（最大力时延伸率）、低温柔度、热老化后低温柔度、不透水性、耐热度、断裂拉伸强度、断裂伸长率、撕裂强度、接缝剥离强度、搭接缝不透水性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胶粘剂的剪切性能、胶粘剂的剥离性能、胶粘带的剪切性能、胶粘带的剥离性能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防水涂料：固体含量、拉伸强度、耐热性、低温柔性、不透水性、断裂伸长率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潮湿基面粘结强度、涂膜抗渗性、浸水168h后拉伸强度 、浸水168h后断裂伸长率、耐水性、抗折强度、粘结强度、抗渗性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6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1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防水密封材料及其他防水材料：拉伸模量、定伸粘结性、断裂伸长率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耐热性、低温柔性、拉伸粘结性、施工度、表干时间、挤出性、弹性恢复率、浸水后定伸粘结性、流动性、单位面积质量、膨润土膨胀指数、渗透系数、滤失量、拉伸强度、撕裂强度、硬度、7d膨胀率、最终膨胀率、耐水性、体积膨胀倍率、压缩永久变形、低温弯折、剥离强度、浸水168h后的剥离强度保持率、拉力、延伸率、固体含量、7d粘结强度、7d抗渗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水*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pH值、</w:t>
            </w:r>
            <m:oMath>
              <m:sSubSup>
                <m:sSubSupP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SO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4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color w:val="auto"/>
                      <w:kern w:val="0"/>
                      <w:sz w:val="20"/>
                      <w:szCs w:val="20"/>
                    </w:rPr>
                    <m:t>2−</m:t>
                  </m:r>
                  <m:ctrlPr>
                    <w:rPr>
                      <w:rFonts w:ascii="Cambria Math" w:hAnsi="Cambria Math" w:eastAsia="宋体" w:cs="宋体"/>
                      <w:b w:val="0"/>
                      <w:bCs w:val="0"/>
                      <w:color w:val="auto"/>
                      <w:kern w:val="0"/>
                      <w:sz w:val="20"/>
                      <w:szCs w:val="20"/>
                    </w:rPr>
                  </m:ctrlPr>
                </m:sup>
              </m:sSubSup>
            </m:oMath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、Cl-、不溶物、可溶物、 凝结时间差、 抗压强度比、碱含量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石材*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干燥、水饱和压缩强度、干燥、水饱和弯曲强度、体积密度、吸水率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螺栓、锚具夹具及连接器*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抗滑移系数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外观、尺寸、静载锚固性能、疲劳荷载性能、硬度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施工终拧扭矩、紧固轴力、扭矩系数、最小拉力载荷（普通紧固件）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八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道路工程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沥青混合料路面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厚度、压实度、弯沉值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平整度、渗水系数、抗滑、宽度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基层及底基层的常规性能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压实度、弯沉值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平整度、宽度、厚度、强度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路基土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弯沉值、压实度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3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排水管道工程*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strike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地基承载力、回填土压实度、背后土体密实性、严密性试验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水泥混凝土路面*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平整度、抗滑构造深度、面层厚度、宽度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25" w:hRule="atLeast"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九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桥梁与地下工程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桥梁结构与构件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静态应变（应力）、动态应变（应力）、位移、模态参数（频率，振型，阻尼比）索力、承载能力、桥梁线形、动态挠度、静态挠度、结构尺寸、轴线偏位、竖直度、混凝土强度及碳化深度、钢筋位置及保护层厚度、氯离子含量、钢筋锈蚀状况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表观质量、内部缺陷、预应力孔道摩阻损失、有效预应力、孔道压浆密实性、风速、温度、加速度、速度、冲击性能、混凝土电阻率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41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隧道主体结构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断面尺寸、锚杆拉拔力、衬砌厚度、衬砌及背后密实状况、墙面平整度、钢支撑间距、钢筋网格尺寸、锚杆长度、锚杆锚固密实度、管片质量、错台、椭圆度、混凝土强度、钢筋位置及保护层厚度、钢筋锈蚀状况、螺栓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表观及内部缺陷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衬砌内钢筋间距、仰拱厚度、仰拱填充质量、防水层施工质量（缝宽、搭接宽度、固定点间距、气密性）、裂缝、渗漏水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桥梁及附属物外观质量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桥面系外观质量、桥梁上部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外观质量、桥梁下部外观质量、桥梁附属设施外观质量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桥梁支座*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外观、内在质量、竖向压缩变形、抗压弹性模量、极限抗压强度、盆环径向变形、抗剪弹性模量、抗剪粘结性能、抗剪老化、承载力、摩擦系数、转动性能、尺寸偏差、转角试验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桥梁伸缩装置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外观、材料、尺寸偏差、焊接质量、表面处理（表面涂装质量）、装配（橡胶密封带夹持性能、装配公差）、总体性能（变形、防水、承载）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隧道环境*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照度、噪声、一氧化碳浓度、风速、二氧化氮浓度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二氧化碳浓度、二氧化硫浓度、氧浓度、一氧化氮浓度、瓦斯浓度、硫化氢浓度、烟尘浓度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05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人行天桥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地下通道*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自振频率、线形、地基承载力、变形缝（伸缩缝、沉降缝）、防水层质量（位置、缝宽、搭接长度）、钢筋材料性能、混凝土及砂浆强度、结构厚度、结构允许偏差、栏杆推力、装饰装修质量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3" w:hRule="atLeast"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综合管廊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主体结构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断面尺寸、衬砌厚度、衬砌密实性、墙面平整度、衬砌内钢筋间距、混凝土强度、钢筋保护层厚度、钢筋锈蚀状况、防水层施工质量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696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9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</w:rPr>
              <w:t>涵洞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eastAsia="zh-CN"/>
              </w:rPr>
              <w:t>主体结构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</w:rPr>
              <w:t>*</w:t>
            </w:r>
          </w:p>
        </w:tc>
        <w:tc>
          <w:tcPr>
            <w:tcW w:w="4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/</w:t>
            </w:r>
          </w:p>
        </w:tc>
        <w:tc>
          <w:tcPr>
            <w:tcW w:w="50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地基承载力、回填土压实度、混凝土强度、钢筋保护层厚度、断面尺寸、接缝宽度、错台、钢筋锈蚀状况、外观质量</w:t>
            </w:r>
          </w:p>
        </w:tc>
      </w:tr>
    </w:tbl>
    <w:p>
      <w:pPr>
        <w:ind w:firstLine="0" w:firstLineChars="0"/>
        <w:jc w:val="left"/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备注：带“*”的检测项目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为本专项资质的可选项目。</w:t>
      </w:r>
    </w:p>
    <w:sectPr>
      <w:pgSz w:w="16838" w:h="11906" w:orient="landscape"/>
      <w:pgMar w:top="1800" w:right="1440" w:bottom="1800" w:left="144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BF90E3"/>
    <w:multiLevelType w:val="singleLevel"/>
    <w:tmpl w:val="FBBF90E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A3FB884"/>
    <w:multiLevelType w:val="singleLevel"/>
    <w:tmpl w:val="7A3FB884"/>
    <w:lvl w:ilvl="0" w:tentative="0">
      <w:start w:val="1"/>
      <w:numFmt w:val="chineseCounting"/>
      <w:suff w:val="nothing"/>
      <w:lvlText w:val="（%1）"/>
      <w:lvlJc w:val="left"/>
      <w:pPr>
        <w:ind w:left="48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210"/>
  <w:drawingGridVerticalSpacing w:val="160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ZDFiOTYwY2FkZGZkNDgxMzdmMWNlMjJhODM1NGIifQ=="/>
  </w:docVars>
  <w:rsids>
    <w:rsidRoot w:val="00551A02"/>
    <w:rsid w:val="0007167C"/>
    <w:rsid w:val="000735E4"/>
    <w:rsid w:val="000E1349"/>
    <w:rsid w:val="001D4038"/>
    <w:rsid w:val="001D6BE2"/>
    <w:rsid w:val="00205FD4"/>
    <w:rsid w:val="00210A60"/>
    <w:rsid w:val="00274A6F"/>
    <w:rsid w:val="00307861"/>
    <w:rsid w:val="003754D8"/>
    <w:rsid w:val="003C7DE3"/>
    <w:rsid w:val="003E19E6"/>
    <w:rsid w:val="003F7384"/>
    <w:rsid w:val="0041495F"/>
    <w:rsid w:val="00446DCF"/>
    <w:rsid w:val="004679BD"/>
    <w:rsid w:val="004C5863"/>
    <w:rsid w:val="004D4946"/>
    <w:rsid w:val="005259E2"/>
    <w:rsid w:val="00551A02"/>
    <w:rsid w:val="005927BC"/>
    <w:rsid w:val="005B1D3B"/>
    <w:rsid w:val="005C406B"/>
    <w:rsid w:val="0060349B"/>
    <w:rsid w:val="006F17B9"/>
    <w:rsid w:val="00711F72"/>
    <w:rsid w:val="007A6264"/>
    <w:rsid w:val="007E5E52"/>
    <w:rsid w:val="00846782"/>
    <w:rsid w:val="00861C3D"/>
    <w:rsid w:val="008928BB"/>
    <w:rsid w:val="0092218B"/>
    <w:rsid w:val="009D7CDF"/>
    <w:rsid w:val="00A12591"/>
    <w:rsid w:val="00A16548"/>
    <w:rsid w:val="00AE5B73"/>
    <w:rsid w:val="00B117A0"/>
    <w:rsid w:val="00B1589A"/>
    <w:rsid w:val="00B54522"/>
    <w:rsid w:val="00C73D8D"/>
    <w:rsid w:val="00CF3F07"/>
    <w:rsid w:val="00E20C5B"/>
    <w:rsid w:val="00E905A1"/>
    <w:rsid w:val="00EA4937"/>
    <w:rsid w:val="00EB0C4D"/>
    <w:rsid w:val="00EC40BC"/>
    <w:rsid w:val="00F66B17"/>
    <w:rsid w:val="00F8198E"/>
    <w:rsid w:val="00FB71E7"/>
    <w:rsid w:val="00FC3E75"/>
    <w:rsid w:val="00FD2786"/>
    <w:rsid w:val="025A687B"/>
    <w:rsid w:val="0EE54D94"/>
    <w:rsid w:val="0F47E2DD"/>
    <w:rsid w:val="0F7D3DDC"/>
    <w:rsid w:val="16AB659D"/>
    <w:rsid w:val="27C709C4"/>
    <w:rsid w:val="36092297"/>
    <w:rsid w:val="38B47D8C"/>
    <w:rsid w:val="395D20C8"/>
    <w:rsid w:val="3CD7EE07"/>
    <w:rsid w:val="3E45553D"/>
    <w:rsid w:val="42603865"/>
    <w:rsid w:val="4BED2E5E"/>
    <w:rsid w:val="52421682"/>
    <w:rsid w:val="5B797CD6"/>
    <w:rsid w:val="5BFF53BF"/>
    <w:rsid w:val="5C8C09A3"/>
    <w:rsid w:val="5FDB4BA9"/>
    <w:rsid w:val="5FFE8BCC"/>
    <w:rsid w:val="63EF672B"/>
    <w:rsid w:val="654659E0"/>
    <w:rsid w:val="66E15A9D"/>
    <w:rsid w:val="68347242"/>
    <w:rsid w:val="68775970"/>
    <w:rsid w:val="691D0DBA"/>
    <w:rsid w:val="6A237863"/>
    <w:rsid w:val="6BB5B210"/>
    <w:rsid w:val="6C564FC1"/>
    <w:rsid w:val="6FBFC59C"/>
    <w:rsid w:val="72BDF635"/>
    <w:rsid w:val="73423A53"/>
    <w:rsid w:val="75EAE339"/>
    <w:rsid w:val="75EF0B90"/>
    <w:rsid w:val="793063CB"/>
    <w:rsid w:val="7AAF22E7"/>
    <w:rsid w:val="7B1D378D"/>
    <w:rsid w:val="7E4F78AE"/>
    <w:rsid w:val="8FF2529D"/>
    <w:rsid w:val="97BF5551"/>
    <w:rsid w:val="99F727CD"/>
    <w:rsid w:val="BABFA062"/>
    <w:rsid w:val="BFB7BA47"/>
    <w:rsid w:val="DE65E06A"/>
    <w:rsid w:val="EB998D30"/>
    <w:rsid w:val="EEFE19AF"/>
    <w:rsid w:val="EF3A724B"/>
    <w:rsid w:val="EFFF29A6"/>
    <w:rsid w:val="FD8FBF37"/>
    <w:rsid w:val="FFF7D7A7"/>
    <w:rsid w:val="FFF8E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adjustRightInd w:val="0"/>
      <w:snapToGrid w:val="0"/>
      <w:spacing w:line="400" w:lineRule="atLeast"/>
    </w:pPr>
    <w:rPr>
      <w:kern w:val="0"/>
    </w:rPr>
  </w:style>
  <w:style w:type="paragraph" w:styleId="3">
    <w:name w:val="annotation text"/>
    <w:basedOn w:val="1"/>
    <w:link w:val="7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7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7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semiHidden/>
    <w:unhideWhenUsed/>
    <w:qFormat/>
    <w:uiPriority w:val="99"/>
    <w:rPr>
      <w:color w:val="954F72"/>
      <w:u w:val="single"/>
    </w:rPr>
  </w:style>
  <w:style w:type="character" w:styleId="12">
    <w:name w:val="Hyperlink"/>
    <w:basedOn w:val="10"/>
    <w:semiHidden/>
    <w:unhideWhenUsed/>
    <w:qFormat/>
    <w:uiPriority w:val="99"/>
    <w:rPr>
      <w:color w:val="0563C1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sz w:val="18"/>
      <w:szCs w:val="18"/>
    </w:rPr>
  </w:style>
  <w:style w:type="paragraph" w:customStyle="1" w:styleId="1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8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20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21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16"/>
      <w:szCs w:val="16"/>
    </w:rPr>
  </w:style>
  <w:style w:type="paragraph" w:customStyle="1" w:styleId="22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23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  <w:u w:val="single"/>
    </w:rPr>
  </w:style>
  <w:style w:type="paragraph" w:customStyle="1" w:styleId="24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  <w:u w:val="single"/>
    </w:rPr>
  </w:style>
  <w:style w:type="paragraph" w:customStyle="1" w:styleId="25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  <w:u w:val="single"/>
    </w:rPr>
  </w:style>
  <w:style w:type="paragraph" w:customStyle="1" w:styleId="26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27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8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16"/>
      <w:szCs w:val="16"/>
    </w:rPr>
  </w:style>
  <w:style w:type="paragraph" w:customStyle="1" w:styleId="29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0"/>
      <w:szCs w:val="20"/>
      <w:u w:val="single"/>
    </w:rPr>
  </w:style>
  <w:style w:type="paragraph" w:customStyle="1" w:styleId="30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0"/>
      <w:szCs w:val="20"/>
      <w:u w:val="single"/>
    </w:rPr>
  </w:style>
  <w:style w:type="paragraph" w:customStyle="1" w:styleId="31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  <w:u w:val="single"/>
    </w:rPr>
  </w:style>
  <w:style w:type="paragraph" w:customStyle="1" w:styleId="32">
    <w:name w:val="font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font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4">
    <w:name w:val="font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35">
    <w:name w:val="xl6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4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4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16"/>
      <w:szCs w:val="16"/>
    </w:rPr>
  </w:style>
  <w:style w:type="paragraph" w:customStyle="1" w:styleId="4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4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  <w:u w:val="single"/>
    </w:rPr>
  </w:style>
  <w:style w:type="paragraph" w:customStyle="1" w:styleId="4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  <w:u w:val="single"/>
    </w:rPr>
  </w:style>
  <w:style w:type="paragraph" w:customStyle="1" w:styleId="50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  <w:u w:val="single"/>
    </w:rPr>
  </w:style>
  <w:style w:type="paragraph" w:customStyle="1" w:styleId="51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  <w:u w:val="single"/>
    </w:rPr>
  </w:style>
  <w:style w:type="paragraph" w:customStyle="1" w:styleId="52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53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  <w:u w:val="single"/>
    </w:rPr>
  </w:style>
  <w:style w:type="paragraph" w:customStyle="1" w:styleId="5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55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56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57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58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59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FF0000"/>
      <w:kern w:val="0"/>
      <w:sz w:val="20"/>
      <w:szCs w:val="20"/>
    </w:rPr>
  </w:style>
  <w:style w:type="paragraph" w:customStyle="1" w:styleId="60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2">
    <w:name w:val="xl90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1"/>
    <w:basedOn w:val="1"/>
    <w:qFormat/>
    <w:uiPriority w:val="0"/>
    <w:pPr>
      <w:widowControl/>
      <w:pBdr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4">
    <w:name w:val="xl92"/>
    <w:basedOn w:val="1"/>
    <w:qFormat/>
    <w:uiPriority w:val="0"/>
    <w:pPr>
      <w:widowControl/>
      <w:pBdr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eastAsia="宋体" w:cs="宋体"/>
      <w:color w:val="FF0000"/>
      <w:kern w:val="0"/>
      <w:szCs w:val="21"/>
    </w:rPr>
  </w:style>
  <w:style w:type="paragraph" w:customStyle="1" w:styleId="67">
    <w:name w:val="xl95"/>
    <w:basedOn w:val="1"/>
    <w:qFormat/>
    <w:uiPriority w:val="0"/>
    <w:pPr>
      <w:widowControl/>
      <w:pBdr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44"/>
      <w:szCs w:val="44"/>
    </w:rPr>
  </w:style>
  <w:style w:type="paragraph" w:customStyle="1" w:styleId="68">
    <w:name w:val="xl96"/>
    <w:basedOn w:val="1"/>
    <w:qFormat/>
    <w:uiPriority w:val="0"/>
    <w:pPr>
      <w:widowControl/>
      <w:pBdr>
        <w:bottom w:val="single" w:color="000000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44"/>
      <w:szCs w:val="44"/>
    </w:rPr>
  </w:style>
  <w:style w:type="paragraph" w:customStyle="1" w:styleId="69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70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1">
    <w:name w:val="xl99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2">
    <w:name w:val="xl100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3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74">
    <w:name w:val="xl10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75">
    <w:name w:val="xl10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0"/>
      <w:szCs w:val="20"/>
    </w:rPr>
  </w:style>
  <w:style w:type="paragraph" w:customStyle="1" w:styleId="7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77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78">
    <w:name w:val="批注文字 字符"/>
    <w:basedOn w:val="10"/>
    <w:link w:val="3"/>
    <w:semiHidden/>
    <w:qFormat/>
    <w:uiPriority w:val="99"/>
  </w:style>
  <w:style w:type="character" w:customStyle="1" w:styleId="79">
    <w:name w:val="批注主题 字符"/>
    <w:basedOn w:val="78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9560</Words>
  <Characters>9743</Characters>
  <Lines>64</Lines>
  <Paragraphs>18</Paragraphs>
  <TotalTime>2</TotalTime>
  <ScaleCrop>false</ScaleCrop>
  <LinksUpToDate>false</LinksUpToDate>
  <CharactersWithSpaces>9779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2022-11-02T05:43:00Z</dcterms:created>
  <dc:creator>张 凯</dc:creator>
  <cp:lastModifiedBy>tinykerman</cp:lastModifiedBy>
  <cp:lastPrinted>2022-11-05T00:52:00Z</cp:lastPrinted>
  <dcterms:modified xsi:type="dcterms:W3CDTF">2022-11-11T06:29:26Z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58C35BA01E32492FA4CA11B93F1FEF70</vt:lpwstr>
  </property>
</Properties>
</file>